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2DD" w:rsidRDefault="00B162DD" w:rsidP="007A6744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566B81" w:rsidRDefault="00B03328" w:rsidP="007A6744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sz w:val="44"/>
          <w:szCs w:val="44"/>
        </w:rPr>
        <w:t xml:space="preserve">    </w:t>
      </w:r>
      <w:r w:rsidR="00F3645E" w:rsidRPr="00566B81">
        <w:rPr>
          <w:rFonts w:ascii="黑体" w:eastAsia="黑体" w:hAnsi="黑体" w:cs="黑体" w:hint="eastAsia"/>
          <w:sz w:val="44"/>
          <w:szCs w:val="44"/>
        </w:rPr>
        <w:t>中国-</w:t>
      </w:r>
      <w:r>
        <w:rPr>
          <w:rFonts w:ascii="黑体" w:eastAsia="黑体" w:hAnsi="黑体" w:cs="黑体" w:hint="eastAsia"/>
          <w:sz w:val="44"/>
          <w:szCs w:val="44"/>
        </w:rPr>
        <w:t>东盟食品交易中心（</w:t>
      </w:r>
      <w:r w:rsidR="00566B81" w:rsidRPr="00566B81">
        <w:rPr>
          <w:rFonts w:ascii="黑体" w:eastAsia="黑体" w:hAnsi="黑体" w:cs="黑体" w:hint="eastAsia"/>
          <w:sz w:val="44"/>
          <w:szCs w:val="44"/>
        </w:rPr>
        <w:t>华南城</w:t>
      </w:r>
      <w:r>
        <w:rPr>
          <w:rFonts w:ascii="黑体" w:eastAsia="黑体" w:hAnsi="黑体" w:cs="黑体" w:hint="eastAsia"/>
          <w:sz w:val="44"/>
          <w:szCs w:val="44"/>
        </w:rPr>
        <w:t>）</w:t>
      </w:r>
    </w:p>
    <w:p w:rsidR="00A55418" w:rsidRPr="00566B81" w:rsidRDefault="00F3645E" w:rsidP="007A6744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 w:rsidRPr="00566B81">
        <w:rPr>
          <w:rFonts w:ascii="黑体" w:eastAsia="黑体" w:hAnsi="黑体" w:cs="黑体" w:hint="eastAsia"/>
          <w:sz w:val="44"/>
          <w:szCs w:val="44"/>
        </w:rPr>
        <w:t>食品博览会</w:t>
      </w:r>
    </w:p>
    <w:p w:rsidR="00A55418" w:rsidRPr="00566B81" w:rsidRDefault="00F3645E" w:rsidP="007A6744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 w:rsidRPr="00566B81">
        <w:rPr>
          <w:rFonts w:ascii="黑体" w:eastAsia="黑体" w:hAnsi="黑体" w:cs="黑体" w:hint="eastAsia"/>
          <w:sz w:val="44"/>
          <w:szCs w:val="44"/>
        </w:rPr>
        <w:t>活动方案</w:t>
      </w:r>
    </w:p>
    <w:p w:rsidR="00045123" w:rsidRPr="002634C4" w:rsidRDefault="00045123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A55418" w:rsidRDefault="00F3645E" w:rsidP="007A6744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一、活动背景</w:t>
      </w:r>
    </w:p>
    <w:p w:rsidR="00A55418" w:rsidRDefault="00F3645E" w:rsidP="007A6744">
      <w:pPr>
        <w:pStyle w:val="1"/>
        <w:widowControl/>
        <w:shd w:val="clear" w:color="auto" w:fill="FFFFFF"/>
        <w:spacing w:beforeAutospacing="0" w:afterAutospacing="0" w:line="560" w:lineRule="exact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b w:val="0"/>
          <w:sz w:val="32"/>
          <w:szCs w:val="32"/>
        </w:rPr>
        <w:t xml:space="preserve">    </w:t>
      </w:r>
      <w:r w:rsidR="005A4D78">
        <w:rPr>
          <w:rFonts w:ascii="仿宋" w:eastAsia="仿宋" w:hAnsi="仿宋" w:cs="仿宋"/>
          <w:b w:val="0"/>
          <w:sz w:val="32"/>
          <w:szCs w:val="32"/>
        </w:rPr>
        <w:t>随着</w:t>
      </w:r>
      <w:r>
        <w:rPr>
          <w:rFonts w:ascii="仿宋" w:eastAsia="仿宋" w:hAnsi="仿宋" w:cs="仿宋"/>
          <w:b w:val="0"/>
          <w:sz w:val="32"/>
          <w:szCs w:val="32"/>
        </w:rPr>
        <w:t>中国-东盟博览会的成功举办，中国-东盟自由贸易区的启动，中国-东盟经济合作区已逐渐形成互利互惠、互补双赢的发展格局。</w:t>
      </w:r>
    </w:p>
    <w:p w:rsidR="00A55418" w:rsidRPr="009C3D59" w:rsidRDefault="00F3645E" w:rsidP="007A6744">
      <w:pPr>
        <w:pStyle w:val="1"/>
        <w:widowControl/>
        <w:shd w:val="clear" w:color="auto" w:fill="FFFFFF"/>
        <w:spacing w:beforeAutospacing="0" w:afterAutospacing="0" w:line="560" w:lineRule="exact"/>
        <w:rPr>
          <w:rFonts w:ascii="仿宋" w:eastAsia="仿宋" w:hAnsi="仿宋" w:cs="仿宋" w:hint="default"/>
          <w:b w:val="0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/>
          <w:b w:val="0"/>
          <w:bCs/>
          <w:sz w:val="32"/>
          <w:szCs w:val="32"/>
        </w:rPr>
        <w:t xml:space="preserve"> </w:t>
      </w:r>
      <w:r w:rsidR="004D1D2A">
        <w:rPr>
          <w:rFonts w:ascii="仿宋" w:eastAsia="仿宋" w:hAnsi="仿宋" w:cs="仿宋"/>
          <w:b w:val="0"/>
          <w:bCs/>
          <w:sz w:val="32"/>
          <w:szCs w:val="32"/>
        </w:rPr>
        <w:t>举办本次“食博</w:t>
      </w:r>
      <w:r w:rsidR="002634C4">
        <w:rPr>
          <w:rFonts w:ascii="仿宋" w:eastAsia="仿宋" w:hAnsi="仿宋" w:cs="仿宋"/>
          <w:b w:val="0"/>
          <w:bCs/>
          <w:sz w:val="32"/>
          <w:szCs w:val="32"/>
        </w:rPr>
        <w:t>会”是基于</w:t>
      </w:r>
      <w:r>
        <w:rPr>
          <w:rFonts w:ascii="仿宋" w:eastAsia="仿宋" w:hAnsi="仿宋" w:cs="仿宋"/>
          <w:b w:val="0"/>
          <w:bCs/>
          <w:sz w:val="32"/>
          <w:szCs w:val="32"/>
        </w:rPr>
        <w:t>区域经济一体化、区域农业合作不断加深、农业深加工不断</w:t>
      </w:r>
      <w:r w:rsidR="002634C4">
        <w:rPr>
          <w:rFonts w:ascii="仿宋" w:eastAsia="仿宋" w:hAnsi="仿宋" w:cs="仿宋"/>
          <w:b w:val="0"/>
          <w:bCs/>
          <w:sz w:val="32"/>
          <w:szCs w:val="32"/>
        </w:rPr>
        <w:t>提高、食品安全问题日益尖锐、国与国之间食品交易日益频繁</w:t>
      </w:r>
      <w:r w:rsidR="009C3D59">
        <w:rPr>
          <w:rFonts w:ascii="仿宋" w:eastAsia="仿宋" w:hAnsi="仿宋" w:cs="仿宋"/>
          <w:b w:val="0"/>
          <w:bCs/>
          <w:sz w:val="32"/>
          <w:szCs w:val="32"/>
        </w:rPr>
        <w:t>、</w:t>
      </w:r>
      <w:r w:rsidR="002634C4" w:rsidRPr="009C3D59">
        <w:rPr>
          <w:rFonts w:ascii="仿宋" w:eastAsia="仿宋" w:hAnsi="仿宋" w:cs="仿宋"/>
          <w:b w:val="0"/>
          <w:sz w:val="32"/>
          <w:szCs w:val="32"/>
          <w:shd w:val="clear" w:color="auto" w:fill="FFFFFF"/>
        </w:rPr>
        <w:t>如何构建农业现代化体系</w:t>
      </w:r>
      <w:r w:rsidRPr="009C3D59">
        <w:rPr>
          <w:rFonts w:ascii="仿宋" w:eastAsia="仿宋" w:hAnsi="仿宋" w:cs="仿宋"/>
          <w:b w:val="0"/>
          <w:sz w:val="32"/>
          <w:szCs w:val="32"/>
          <w:shd w:val="clear" w:color="auto" w:fill="FFFFFF"/>
        </w:rPr>
        <w:t>提高产品</w:t>
      </w:r>
      <w:r w:rsidR="002634C4" w:rsidRPr="009C3D59">
        <w:rPr>
          <w:rFonts w:ascii="仿宋" w:eastAsia="仿宋" w:hAnsi="仿宋" w:cs="仿宋"/>
          <w:b w:val="0"/>
          <w:sz w:val="32"/>
          <w:szCs w:val="32"/>
          <w:shd w:val="clear" w:color="auto" w:fill="FFFFFF"/>
        </w:rPr>
        <w:t>质量效益和竞争力的政策和背景下，</w:t>
      </w:r>
      <w:r w:rsidRPr="009C3D59">
        <w:rPr>
          <w:rFonts w:ascii="仿宋" w:eastAsia="仿宋" w:hAnsi="仿宋" w:cs="仿宋"/>
          <w:b w:val="0"/>
          <w:sz w:val="32"/>
          <w:szCs w:val="32"/>
        </w:rPr>
        <w:t>审时度势作出的重大决策。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 w:rsidR="004D1D2A">
        <w:rPr>
          <w:rFonts w:ascii="仿宋" w:eastAsia="仿宋" w:hAnsi="仿宋" w:cs="仿宋" w:hint="eastAsia"/>
          <w:sz w:val="32"/>
          <w:szCs w:val="32"/>
        </w:rPr>
        <w:t>本次“食博</w:t>
      </w:r>
      <w:r>
        <w:rPr>
          <w:rFonts w:ascii="仿宋" w:eastAsia="仿宋" w:hAnsi="仿宋" w:cs="仿宋" w:hint="eastAsia"/>
          <w:sz w:val="32"/>
          <w:szCs w:val="32"/>
        </w:rPr>
        <w:t>会”将办成区域性专题农业合作、食品交易国际盛会，成为中国-</w:t>
      </w:r>
      <w:r w:rsidR="004D1D2A">
        <w:rPr>
          <w:rFonts w:ascii="仿宋" w:eastAsia="仿宋" w:hAnsi="仿宋" w:cs="仿宋" w:hint="eastAsia"/>
          <w:sz w:val="32"/>
          <w:szCs w:val="32"/>
        </w:rPr>
        <w:t>东盟友好交流、经贸促进和多领域合作的交流平台。“食博</w:t>
      </w:r>
      <w:r>
        <w:rPr>
          <w:rFonts w:ascii="仿宋" w:eastAsia="仿宋" w:hAnsi="仿宋" w:cs="仿宋" w:hint="eastAsia"/>
          <w:sz w:val="32"/>
          <w:szCs w:val="32"/>
        </w:rPr>
        <w:t>会”期间同时举办“首届中国-东盟食品安全论坛”、“中国-东盟有机食品</w:t>
      </w:r>
      <w:r w:rsidR="00633CE3">
        <w:rPr>
          <w:rFonts w:ascii="仿宋" w:eastAsia="仿宋" w:hAnsi="仿宋" w:cs="仿宋" w:hint="eastAsia"/>
          <w:sz w:val="32"/>
          <w:szCs w:val="32"/>
        </w:rPr>
        <w:t>规范</w:t>
      </w:r>
      <w:r>
        <w:rPr>
          <w:rFonts w:ascii="仿宋" w:eastAsia="仿宋" w:hAnsi="仿宋" w:cs="仿宋" w:hint="eastAsia"/>
          <w:sz w:val="32"/>
          <w:szCs w:val="32"/>
        </w:rPr>
        <w:t>认证交流会”，</w:t>
      </w:r>
      <w:r w:rsidR="009C3D59"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仿宋" w:eastAsia="仿宋" w:hAnsi="仿宋" w:cs="仿宋" w:hint="eastAsia"/>
          <w:sz w:val="32"/>
          <w:szCs w:val="32"/>
        </w:rPr>
        <w:t>广西县域经济农业产品发展合作交流会</w:t>
      </w:r>
      <w:r w:rsidR="009C3D59">
        <w:rPr>
          <w:rFonts w:ascii="仿宋" w:eastAsia="仿宋" w:hAnsi="仿宋" w:cs="仿宋" w:hint="eastAsia"/>
          <w:sz w:val="32"/>
          <w:szCs w:val="32"/>
        </w:rPr>
        <w:t>”等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广西具有</w:t>
      </w:r>
      <w:r w:rsidR="004D1D2A">
        <w:rPr>
          <w:rFonts w:ascii="仿宋" w:eastAsia="仿宋" w:hAnsi="仿宋" w:cs="仿宋" w:hint="eastAsia"/>
          <w:sz w:val="32"/>
          <w:szCs w:val="32"/>
        </w:rPr>
        <w:t>独特的区位优势、资源优势、生态优势和政策优势。“食博</w:t>
      </w:r>
      <w:r w:rsidR="005A4D78">
        <w:rPr>
          <w:rFonts w:ascii="仿宋" w:eastAsia="仿宋" w:hAnsi="仿宋" w:cs="仿宋" w:hint="eastAsia"/>
          <w:sz w:val="32"/>
          <w:szCs w:val="32"/>
        </w:rPr>
        <w:t>会”主会场于</w:t>
      </w:r>
      <w:r>
        <w:rPr>
          <w:rFonts w:ascii="仿宋" w:eastAsia="仿宋" w:hAnsi="仿宋" w:cs="仿宋" w:hint="eastAsia"/>
          <w:sz w:val="32"/>
          <w:szCs w:val="32"/>
        </w:rPr>
        <w:t>中国-东盟博览会分会场</w:t>
      </w:r>
      <w:r w:rsidR="005A4D78">
        <w:rPr>
          <w:rFonts w:ascii="仿宋" w:eastAsia="仿宋" w:hAnsi="仿宋" w:cs="仿宋" w:hint="eastAsia"/>
          <w:sz w:val="32"/>
          <w:szCs w:val="32"/>
        </w:rPr>
        <w:t>华南城</w:t>
      </w:r>
      <w:r>
        <w:rPr>
          <w:rFonts w:ascii="仿宋" w:eastAsia="仿宋" w:hAnsi="仿宋" w:cs="仿宋" w:hint="eastAsia"/>
          <w:sz w:val="32"/>
          <w:szCs w:val="32"/>
        </w:rPr>
        <w:t>轻工展</w:t>
      </w:r>
      <w:r w:rsidR="005A4D78">
        <w:rPr>
          <w:rFonts w:ascii="仿宋" w:eastAsia="仿宋" w:hAnsi="仿宋" w:cs="仿宋" w:hint="eastAsia"/>
          <w:sz w:val="32"/>
          <w:szCs w:val="32"/>
        </w:rPr>
        <w:t>区</w:t>
      </w:r>
      <w:r>
        <w:rPr>
          <w:rFonts w:ascii="仿宋" w:eastAsia="仿宋" w:hAnsi="仿宋" w:cs="仿宋" w:hint="eastAsia"/>
          <w:sz w:val="32"/>
          <w:szCs w:val="32"/>
        </w:rPr>
        <w:t>，具备举办大型展会的条件。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</w:p>
    <w:p w:rsidR="005B7383" w:rsidRDefault="005B7383" w:rsidP="007A6744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A55418" w:rsidRDefault="00F3645E" w:rsidP="007A6744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二、活动定位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区域性专题农业产业交流合作、食品交易国际盛会。</w:t>
      </w:r>
    </w:p>
    <w:p w:rsidR="00A55418" w:rsidRDefault="00A55418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A55418" w:rsidRDefault="00F3645E" w:rsidP="007A6744">
      <w:pPr>
        <w:spacing w:line="56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三、活动主题</w:t>
      </w:r>
    </w:p>
    <w:p w:rsidR="00A55418" w:rsidRDefault="00F3645E" w:rsidP="007A6744">
      <w:pPr>
        <w:spacing w:line="560" w:lineRule="exact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   发展、合作、共赢</w:t>
      </w:r>
    </w:p>
    <w:p w:rsidR="00A55418" w:rsidRDefault="00A55418" w:rsidP="007A6744">
      <w:pPr>
        <w:spacing w:line="56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:rsidR="00A55418" w:rsidRDefault="00F3645E" w:rsidP="007A6744">
      <w:pPr>
        <w:spacing w:line="56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四、举办意义</w:t>
      </w:r>
    </w:p>
    <w:p w:rsidR="00A55418" w:rsidRDefault="00F3645E" w:rsidP="007A6744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促进中国-东盟农业产业的合作，提高中国-东盟农产品的国际竞争力。</w:t>
      </w:r>
      <w:r w:rsidRPr="009C3D5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探索农产品质量安全，推广现代农业科技创新体系，促进农业可持续发展，开展农业国际合作。</w:t>
      </w:r>
    </w:p>
    <w:p w:rsidR="00A55418" w:rsidRDefault="00A55418" w:rsidP="007A674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A55418" w:rsidRDefault="00F3645E" w:rsidP="007A6744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五、组织机构</w:t>
      </w:r>
    </w:p>
    <w:p w:rsidR="00A55418" w:rsidRDefault="00455D51" w:rsidP="007A6744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主办：</w:t>
      </w:r>
      <w:r w:rsidR="00F3645E">
        <w:rPr>
          <w:rFonts w:ascii="仿宋" w:eastAsia="仿宋" w:hAnsi="仿宋" w:cs="仿宋" w:hint="eastAsia"/>
          <w:sz w:val="32"/>
          <w:szCs w:val="32"/>
        </w:rPr>
        <w:t>广西大学农学院</w:t>
      </w:r>
    </w:p>
    <w:p w:rsidR="005A4D78" w:rsidRDefault="005A4D78" w:rsidP="007A6744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</w:t>
      </w:r>
      <w:r w:rsidR="00566B81">
        <w:rPr>
          <w:rFonts w:ascii="仿宋" w:eastAsia="仿宋" w:hAnsi="仿宋" w:cs="仿宋" w:hint="eastAsia"/>
          <w:sz w:val="32"/>
          <w:szCs w:val="32"/>
        </w:rPr>
        <w:t>中共广西区委党校</w:t>
      </w:r>
      <w:r>
        <w:rPr>
          <w:rFonts w:ascii="仿宋" w:eastAsia="仿宋" w:hAnsi="仿宋" w:cs="仿宋" w:hint="eastAsia"/>
          <w:sz w:val="32"/>
          <w:szCs w:val="32"/>
        </w:rPr>
        <w:t>广西县域经济研究会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广西农业产业行业协会</w:t>
      </w:r>
    </w:p>
    <w:p w:rsidR="006A1FE6" w:rsidRDefault="006A1FE6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  <w:r w:rsidR="00633CE3">
        <w:rPr>
          <w:rFonts w:ascii="仿宋" w:eastAsia="仿宋" w:hAnsi="仿宋" w:cs="仿宋" w:hint="eastAsia"/>
          <w:sz w:val="32"/>
          <w:szCs w:val="32"/>
        </w:rPr>
        <w:t>广西中国-东盟经济文化研究院</w:t>
      </w:r>
    </w:p>
    <w:p w:rsidR="005A4D78" w:rsidRDefault="005A4D78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中国-东盟食品交易中心国际食品博览会秘书处</w:t>
      </w:r>
    </w:p>
    <w:p w:rsidR="00B0332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 w:rsidR="00455D51">
        <w:rPr>
          <w:rFonts w:ascii="仿宋" w:eastAsia="仿宋" w:hAnsi="仿宋" w:cs="仿宋" w:hint="eastAsia"/>
          <w:sz w:val="32"/>
          <w:szCs w:val="32"/>
        </w:rPr>
        <w:t>承办：</w:t>
      </w:r>
      <w:r w:rsidR="00B03328">
        <w:rPr>
          <w:rFonts w:ascii="仿宋" w:eastAsia="仿宋" w:hAnsi="仿宋" w:cs="仿宋" w:hint="eastAsia"/>
          <w:sz w:val="32"/>
          <w:szCs w:val="32"/>
        </w:rPr>
        <w:t>南宁华南城有限公司</w:t>
      </w:r>
    </w:p>
    <w:p w:rsidR="00A55418" w:rsidRDefault="00B03328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  <w:r w:rsidR="00455D51">
        <w:rPr>
          <w:rFonts w:ascii="仿宋" w:eastAsia="仿宋" w:hAnsi="仿宋" w:cs="仿宋" w:hint="eastAsia"/>
          <w:sz w:val="32"/>
          <w:szCs w:val="32"/>
        </w:rPr>
        <w:t>广西熙和投资有限责任公司</w:t>
      </w:r>
    </w:p>
    <w:p w:rsidR="008B0A96" w:rsidRDefault="00F3645E" w:rsidP="007A6744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协办：</w:t>
      </w:r>
      <w:r w:rsidR="00566B81">
        <w:rPr>
          <w:rFonts w:ascii="仿宋" w:eastAsia="仿宋" w:hAnsi="仿宋" w:cs="仿宋" w:hint="eastAsia"/>
          <w:sz w:val="32"/>
          <w:szCs w:val="32"/>
        </w:rPr>
        <w:t>广西电视台公共频道《今日视点》</w:t>
      </w:r>
    </w:p>
    <w:p w:rsidR="00E95E02" w:rsidRDefault="008B0A96" w:rsidP="007A6744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  <w:r w:rsidR="005B7383">
        <w:rPr>
          <w:rFonts w:ascii="仿宋" w:eastAsia="仿宋" w:hAnsi="仿宋" w:cs="仿宋" w:hint="eastAsia"/>
          <w:sz w:val="32"/>
          <w:szCs w:val="32"/>
        </w:rPr>
        <w:t>广西壮族自治区农业厅</w:t>
      </w:r>
      <w:r w:rsidR="00155F85">
        <w:rPr>
          <w:rFonts w:ascii="仿宋" w:eastAsia="仿宋" w:hAnsi="仿宋" w:cs="仿宋" w:hint="eastAsia"/>
          <w:sz w:val="32"/>
          <w:szCs w:val="32"/>
        </w:rPr>
        <w:t>农业产业化办公室</w:t>
      </w:r>
      <w:r w:rsidR="00566B81"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E95E02" w:rsidRDefault="00E95E02" w:rsidP="007A6744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  <w:r w:rsidR="00566B81">
        <w:rPr>
          <w:rFonts w:ascii="仿宋" w:eastAsia="仿宋" w:hAnsi="仿宋" w:cs="仿宋" w:hint="eastAsia"/>
          <w:sz w:val="32"/>
          <w:szCs w:val="32"/>
        </w:rPr>
        <w:t>中国有机生</w:t>
      </w:r>
      <w:r>
        <w:rPr>
          <w:rFonts w:ascii="仿宋" w:eastAsia="仿宋" w:hAnsi="仿宋" w:cs="仿宋" w:hint="eastAsia"/>
          <w:sz w:val="32"/>
          <w:szCs w:val="32"/>
        </w:rPr>
        <w:t>态产业联盟东盟分会</w:t>
      </w:r>
      <w:r w:rsidR="00566B81">
        <w:rPr>
          <w:rFonts w:ascii="仿宋" w:eastAsia="仿宋" w:hAnsi="仿宋" w:cs="仿宋" w:hint="eastAsia"/>
          <w:sz w:val="32"/>
          <w:szCs w:val="32"/>
        </w:rPr>
        <w:t xml:space="preserve">       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566B81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E95E02" w:rsidRDefault="00E95E02" w:rsidP="007A6744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</w:t>
      </w:r>
      <w:r w:rsidR="00566B81">
        <w:rPr>
          <w:rFonts w:ascii="仿宋" w:eastAsia="仿宋" w:hAnsi="仿宋" w:cs="仿宋" w:hint="eastAsia"/>
          <w:sz w:val="32"/>
          <w:szCs w:val="32"/>
        </w:rPr>
        <w:t>中国商业文化研究院</w:t>
      </w:r>
    </w:p>
    <w:p w:rsidR="00E95E02" w:rsidRPr="00EE0EC7" w:rsidRDefault="00E95E02" w:rsidP="00EE0EC7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  <w:r w:rsidR="00AA5FD9">
        <w:rPr>
          <w:rFonts w:ascii="仿宋" w:eastAsia="仿宋" w:hAnsi="仿宋" w:cs="仿宋" w:hint="eastAsia"/>
          <w:sz w:val="32"/>
          <w:szCs w:val="32"/>
        </w:rPr>
        <w:t>广西农业专业合作社联合会</w:t>
      </w:r>
    </w:p>
    <w:p w:rsidR="00566B81" w:rsidRDefault="00E95E02" w:rsidP="007A6744">
      <w:pPr>
        <w:spacing w:line="560" w:lineRule="exact"/>
        <w:rPr>
          <w:rFonts w:ascii="宋体" w:eastAsia="仿宋" w:hAnsi="宋体"/>
          <w:color w:val="000000"/>
          <w:sz w:val="32"/>
          <w:szCs w:val="32"/>
        </w:rPr>
      </w:pPr>
      <w:r>
        <w:rPr>
          <w:rFonts w:ascii="宋体" w:eastAsia="仿宋" w:hAnsi="宋体" w:hint="eastAsia"/>
          <w:color w:val="000000"/>
          <w:sz w:val="32"/>
          <w:szCs w:val="32"/>
        </w:rPr>
        <w:t xml:space="preserve">          </w:t>
      </w:r>
      <w:r w:rsidR="00F3645E">
        <w:rPr>
          <w:rFonts w:ascii="仿宋" w:eastAsia="仿宋" w:hAnsi="仿宋"/>
          <w:color w:val="000000"/>
          <w:sz w:val="32"/>
          <w:szCs w:val="32"/>
        </w:rPr>
        <w:t>广西酒类行业协会</w:t>
      </w:r>
    </w:p>
    <w:p w:rsidR="00A55418" w:rsidRDefault="00566B81" w:rsidP="007A6744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宋体" w:eastAsia="仿宋" w:hAnsi="宋体" w:hint="eastAsia"/>
          <w:color w:val="000000"/>
          <w:sz w:val="32"/>
          <w:szCs w:val="32"/>
        </w:rPr>
        <w:t xml:space="preserve">         </w:t>
      </w:r>
      <w:r w:rsidR="00F3645E">
        <w:rPr>
          <w:rFonts w:ascii="仿宋" w:eastAsia="仿宋" w:hAnsi="仿宋"/>
          <w:color w:val="000000"/>
          <w:sz w:val="32"/>
          <w:szCs w:val="32"/>
        </w:rPr>
        <w:t xml:space="preserve"> 广西粮食行业协会</w:t>
      </w:r>
    </w:p>
    <w:p w:rsidR="00F4639D" w:rsidRDefault="00F4639D" w:rsidP="007A6744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扬铭优生活</w:t>
      </w:r>
      <w:r w:rsidR="00166EF9">
        <w:rPr>
          <w:rFonts w:ascii="仿宋" w:eastAsia="仿宋" w:hAnsi="仿宋" w:hint="eastAsia"/>
          <w:color w:val="000000"/>
          <w:sz w:val="32"/>
          <w:szCs w:val="32"/>
        </w:rPr>
        <w:t>商家</w:t>
      </w:r>
      <w:r>
        <w:rPr>
          <w:rFonts w:ascii="仿宋" w:eastAsia="仿宋" w:hAnsi="仿宋" w:hint="eastAsia"/>
          <w:color w:val="000000"/>
          <w:sz w:val="32"/>
          <w:szCs w:val="32"/>
        </w:rPr>
        <w:t>联盟</w:t>
      </w:r>
    </w:p>
    <w:p w:rsidR="005B7383" w:rsidRDefault="005B7383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支持：泰国驻南宁总领事馆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越南驻南宁总领事馆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缅甸联邦共和国驻南宁总领事馆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老挝人民民主共和国驻南宁总领事馆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柬埔寨王国驻南宁总领事馆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马来西亚驻南宁总领事馆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媒体：中国中央电视台、广西电视台、广西日报、南国早报、央视网、中新网、中国-东盟博览会官方网站、广西旅游土特产网。</w:t>
      </w:r>
    </w:p>
    <w:p w:rsidR="00A0609A" w:rsidRDefault="00A0609A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A55418" w:rsidRDefault="00F3645E" w:rsidP="007A6744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六、举办时间、地点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时间：2016年9月11日-16日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地点：中国·广西·南宁·华南城</w:t>
      </w:r>
    </w:p>
    <w:p w:rsidR="00A55418" w:rsidRDefault="00A55418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A55418" w:rsidRDefault="00F3645E" w:rsidP="007A6744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七、活动规格、内容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1、活动规格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（1</w:t>
      </w:r>
      <w:r w:rsidR="004D1D2A">
        <w:rPr>
          <w:rFonts w:ascii="仿宋" w:eastAsia="仿宋" w:hAnsi="仿宋" w:cs="仿宋" w:hint="eastAsia"/>
          <w:sz w:val="32"/>
          <w:szCs w:val="32"/>
        </w:rPr>
        <w:t>）本次“食博</w:t>
      </w:r>
      <w:r w:rsidR="005A4D78">
        <w:rPr>
          <w:rFonts w:ascii="仿宋" w:eastAsia="仿宋" w:hAnsi="仿宋" w:cs="仿宋" w:hint="eastAsia"/>
          <w:sz w:val="32"/>
          <w:szCs w:val="32"/>
        </w:rPr>
        <w:t>会”</w:t>
      </w:r>
      <w:r>
        <w:rPr>
          <w:rFonts w:ascii="仿宋" w:eastAsia="仿宋" w:hAnsi="仿宋" w:cs="仿宋" w:hint="eastAsia"/>
          <w:sz w:val="32"/>
          <w:szCs w:val="32"/>
        </w:rPr>
        <w:t>设定</w:t>
      </w:r>
      <w:r w:rsidR="004D1D2A">
        <w:rPr>
          <w:rFonts w:ascii="仿宋" w:eastAsia="仿宋" w:hAnsi="仿宋" w:cs="仿宋" w:hint="eastAsia"/>
          <w:sz w:val="32"/>
          <w:szCs w:val="32"/>
        </w:rPr>
        <w:t>750</w:t>
      </w:r>
      <w:r>
        <w:rPr>
          <w:rFonts w:ascii="仿宋" w:eastAsia="仿宋" w:hAnsi="仿宋" w:cs="仿宋" w:hint="eastAsia"/>
          <w:sz w:val="32"/>
          <w:szCs w:val="32"/>
        </w:rPr>
        <w:t>个国际专业展位，拟邀请参展企业</w:t>
      </w:r>
      <w:r w:rsidR="004D1D2A"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50家，其中东盟10国</w:t>
      </w:r>
      <w:r w:rsidR="008B0A96">
        <w:rPr>
          <w:rFonts w:ascii="仿宋" w:eastAsia="仿宋" w:hAnsi="仿宋" w:cs="仿宋" w:hint="eastAsia"/>
          <w:sz w:val="32"/>
          <w:szCs w:val="32"/>
        </w:rPr>
        <w:t>和港澳台</w:t>
      </w:r>
      <w:r>
        <w:rPr>
          <w:rFonts w:ascii="仿宋" w:eastAsia="仿宋" w:hAnsi="仿宋" w:cs="仿宋" w:hint="eastAsia"/>
          <w:sz w:val="32"/>
          <w:szCs w:val="32"/>
        </w:rPr>
        <w:t>200家，国内450家。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（2</w:t>
      </w:r>
      <w:r w:rsidR="004D1D2A">
        <w:rPr>
          <w:rFonts w:ascii="仿宋" w:eastAsia="仿宋" w:hAnsi="仿宋" w:cs="仿宋" w:hint="eastAsia"/>
          <w:sz w:val="32"/>
          <w:szCs w:val="32"/>
        </w:rPr>
        <w:t>）本次“食博</w:t>
      </w:r>
      <w:r w:rsidR="00455D51">
        <w:rPr>
          <w:rFonts w:ascii="仿宋" w:eastAsia="仿宋" w:hAnsi="仿宋" w:cs="仿宋" w:hint="eastAsia"/>
          <w:sz w:val="32"/>
          <w:szCs w:val="32"/>
        </w:rPr>
        <w:t>会”将同期</w:t>
      </w:r>
      <w:r>
        <w:rPr>
          <w:rFonts w:ascii="仿宋" w:eastAsia="仿宋" w:hAnsi="仿宋" w:cs="仿宋" w:hint="eastAsia"/>
          <w:sz w:val="32"/>
          <w:szCs w:val="32"/>
        </w:rPr>
        <w:t>举办“首届中国-东盟食品安全论坛”和“中国-东盟有机食品</w:t>
      </w:r>
      <w:r w:rsidR="00455D51">
        <w:rPr>
          <w:rFonts w:ascii="仿宋" w:eastAsia="仿宋" w:hAnsi="仿宋" w:cs="仿宋" w:hint="eastAsia"/>
          <w:sz w:val="32"/>
          <w:szCs w:val="32"/>
        </w:rPr>
        <w:t>规范</w:t>
      </w:r>
      <w:r w:rsidR="003F195F">
        <w:rPr>
          <w:rFonts w:ascii="仿宋" w:eastAsia="仿宋" w:hAnsi="仿宋" w:cs="仿宋" w:hint="eastAsia"/>
          <w:sz w:val="32"/>
          <w:szCs w:val="32"/>
        </w:rPr>
        <w:t>认证交流会”，</w:t>
      </w:r>
      <w:r>
        <w:rPr>
          <w:rFonts w:ascii="仿宋" w:eastAsia="仿宋" w:hAnsi="仿宋" w:cs="仿宋" w:hint="eastAsia"/>
          <w:sz w:val="32"/>
          <w:szCs w:val="32"/>
        </w:rPr>
        <w:t>“广西县域经济农产品发展合作交流会”</w:t>
      </w:r>
      <w:r w:rsidR="003F195F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“论坛”和“交流会”将邀请10</w:t>
      </w:r>
      <w:r w:rsidR="003F195F">
        <w:rPr>
          <w:rFonts w:ascii="仿宋" w:eastAsia="仿宋" w:hAnsi="仿宋" w:cs="仿宋" w:hint="eastAsia"/>
          <w:sz w:val="32"/>
          <w:szCs w:val="32"/>
        </w:rPr>
        <w:t>个东盟国家相关政府机构官员参加，国内各省相关政府机构官员参加</w:t>
      </w:r>
      <w:r>
        <w:rPr>
          <w:rFonts w:ascii="仿宋" w:eastAsia="仿宋" w:hAnsi="仿宋" w:cs="仿宋" w:hint="eastAsia"/>
          <w:sz w:val="32"/>
          <w:szCs w:val="32"/>
        </w:rPr>
        <w:t>，广西壮族自治区政府机构</w:t>
      </w:r>
      <w:r w:rsidR="003F195F">
        <w:rPr>
          <w:rFonts w:ascii="仿宋" w:eastAsia="仿宋" w:hAnsi="仿宋" w:cs="仿宋" w:hint="eastAsia"/>
          <w:sz w:val="32"/>
          <w:szCs w:val="32"/>
        </w:rPr>
        <w:t>官员参加</w:t>
      </w:r>
      <w:r>
        <w:rPr>
          <w:rFonts w:ascii="仿宋" w:eastAsia="仿宋" w:hAnsi="仿宋" w:cs="仿宋" w:hint="eastAsia"/>
          <w:sz w:val="32"/>
          <w:szCs w:val="32"/>
        </w:rPr>
        <w:t>，广西</w:t>
      </w:r>
      <w:r w:rsidR="003F195F">
        <w:rPr>
          <w:rFonts w:ascii="仿宋" w:eastAsia="仿宋" w:hAnsi="仿宋" w:cs="仿宋" w:hint="eastAsia"/>
          <w:sz w:val="32"/>
          <w:szCs w:val="32"/>
        </w:rPr>
        <w:t>108个市、县、区人民政府组织企业参加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A55418" w:rsidRDefault="00F3645E" w:rsidP="007A6744">
      <w:pPr>
        <w:pStyle w:val="HTML"/>
        <w:widowControl/>
        <w:spacing w:before="120" w:line="560" w:lineRule="exact"/>
        <w:rPr>
          <w:rFonts w:ascii="Webdings" w:eastAsia="仿宋" w:hAnsi="Webdings" w:cs="Webdings" w:hint="default"/>
          <w:sz w:val="32"/>
          <w:szCs w:val="32"/>
        </w:rPr>
      </w:pPr>
      <w:r>
        <w:rPr>
          <w:rFonts w:ascii="Arial" w:hAnsi="Arial" w:cs="Arial"/>
          <w:color w:val="333333"/>
          <w:sz w:val="21"/>
          <w:szCs w:val="21"/>
        </w:rPr>
        <w:t xml:space="preserve">     </w:t>
      </w:r>
      <w:r>
        <w:rPr>
          <w:rFonts w:ascii="仿宋" w:eastAsia="仿宋" w:hAnsi="仿宋" w:cs="仿宋"/>
          <w:sz w:val="32"/>
          <w:szCs w:val="32"/>
        </w:rPr>
        <w:t>（3</w:t>
      </w:r>
      <w:r w:rsidR="004D1D2A">
        <w:rPr>
          <w:rFonts w:ascii="仿宋" w:eastAsia="仿宋" w:hAnsi="仿宋" w:cs="仿宋"/>
          <w:sz w:val="32"/>
          <w:szCs w:val="32"/>
        </w:rPr>
        <w:t>）本次“食博</w:t>
      </w:r>
      <w:r>
        <w:rPr>
          <w:rFonts w:ascii="仿宋" w:eastAsia="仿宋" w:hAnsi="仿宋" w:cs="仿宋"/>
          <w:sz w:val="32"/>
          <w:szCs w:val="32"/>
        </w:rPr>
        <w:t>会”将邀请东盟10国及国内专业</w:t>
      </w:r>
      <w:r w:rsidR="003F195F">
        <w:rPr>
          <w:rFonts w:ascii="仿宋" w:eastAsia="仿宋" w:hAnsi="仿宋" w:cs="仿宋"/>
          <w:sz w:val="32"/>
          <w:szCs w:val="32"/>
        </w:rPr>
        <w:t>观众及</w:t>
      </w:r>
      <w:r>
        <w:rPr>
          <w:rFonts w:ascii="仿宋" w:eastAsia="仿宋" w:hAnsi="仿宋" w:cs="仿宋"/>
          <w:sz w:val="32"/>
          <w:szCs w:val="32"/>
        </w:rPr>
        <w:t>采购商10000多人参加，展会人流量预计达25万人次</w:t>
      </w:r>
      <w:r w:rsidR="003F195F">
        <w:rPr>
          <w:rFonts w:ascii="仿宋" w:eastAsia="仿宋" w:hAnsi="仿宋" w:cs="仿宋"/>
          <w:sz w:val="32"/>
          <w:szCs w:val="32"/>
        </w:rPr>
        <w:t>/日</w:t>
      </w:r>
      <w:r>
        <w:rPr>
          <w:rFonts w:ascii="仿宋" w:eastAsia="仿宋" w:hAnsi="仿宋" w:cs="仿宋"/>
          <w:sz w:val="32"/>
          <w:szCs w:val="32"/>
        </w:rPr>
        <w:t>。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2、活动内容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（1</w:t>
      </w:r>
      <w:r w:rsidR="003F195F"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国际食品博览会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（2）首届中国-东盟食品安全论坛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（3）首届中国-东盟有机食品</w:t>
      </w:r>
      <w:r w:rsidR="00455D51">
        <w:rPr>
          <w:rFonts w:ascii="仿宋" w:eastAsia="仿宋" w:hAnsi="仿宋" w:cs="仿宋" w:hint="eastAsia"/>
          <w:sz w:val="32"/>
          <w:szCs w:val="32"/>
        </w:rPr>
        <w:t>规范</w:t>
      </w:r>
      <w:r>
        <w:rPr>
          <w:rFonts w:ascii="仿宋" w:eastAsia="仿宋" w:hAnsi="仿宋" w:cs="仿宋" w:hint="eastAsia"/>
          <w:sz w:val="32"/>
          <w:szCs w:val="32"/>
        </w:rPr>
        <w:t>认证交流会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（4）广西县域经济农业产业发展交流会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（5）中国-东盟食品交易中心专题推介会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（6）广西各市县区专题招商会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（7）“舌尖上的安全”质优食品评选活动</w:t>
      </w:r>
    </w:p>
    <w:p w:rsidR="00A0609A" w:rsidRDefault="00A0609A" w:rsidP="007A6744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A55418" w:rsidRDefault="00F3645E" w:rsidP="007A6744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八、办会理由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1.</w:t>
      </w:r>
      <w:r w:rsidR="004D1D2A">
        <w:rPr>
          <w:rFonts w:ascii="仿宋" w:eastAsia="仿宋" w:hAnsi="仿宋" w:cs="仿宋" w:hint="eastAsia"/>
          <w:sz w:val="32"/>
          <w:szCs w:val="32"/>
        </w:rPr>
        <w:t>本次“食博</w:t>
      </w:r>
      <w:r w:rsidR="00514488">
        <w:rPr>
          <w:rFonts w:ascii="仿宋" w:eastAsia="仿宋" w:hAnsi="仿宋" w:cs="仿宋" w:hint="eastAsia"/>
          <w:sz w:val="32"/>
          <w:szCs w:val="32"/>
        </w:rPr>
        <w:t>会”是</w:t>
      </w:r>
      <w:r w:rsidR="00167FCD">
        <w:rPr>
          <w:rFonts w:ascii="仿宋" w:eastAsia="仿宋" w:hAnsi="仿宋" w:cs="仿宋" w:hint="eastAsia"/>
          <w:sz w:val="32"/>
          <w:szCs w:val="32"/>
        </w:rPr>
        <w:t>华南城</w:t>
      </w:r>
      <w:r w:rsidR="003F195F">
        <w:rPr>
          <w:rFonts w:ascii="仿宋" w:eastAsia="仿宋" w:hAnsi="仿宋" w:cs="仿宋" w:hint="eastAsia"/>
          <w:sz w:val="32"/>
          <w:szCs w:val="32"/>
        </w:rPr>
        <w:t>一个国际性的食品交易会。借助中国-东盟博览会巨大的影响力</w:t>
      </w:r>
      <w:r>
        <w:rPr>
          <w:rFonts w:ascii="仿宋" w:eastAsia="仿宋" w:hAnsi="仿宋" w:cs="仿宋" w:hint="eastAsia"/>
          <w:sz w:val="32"/>
          <w:szCs w:val="32"/>
        </w:rPr>
        <w:t>将吸引大量的专业观众和采购商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前来参会。根据往年的统计，</w:t>
      </w:r>
      <w:r w:rsidR="003F195F">
        <w:rPr>
          <w:rFonts w:ascii="仿宋" w:eastAsia="仿宋" w:hAnsi="仿宋" w:cs="仿宋" w:hint="eastAsia"/>
          <w:sz w:val="32"/>
          <w:szCs w:val="32"/>
        </w:rPr>
        <w:t>今年华南城分会场</w:t>
      </w:r>
      <w:r>
        <w:rPr>
          <w:rFonts w:ascii="仿宋" w:eastAsia="仿宋" w:hAnsi="仿宋" w:cs="仿宋" w:hint="eastAsia"/>
          <w:sz w:val="32"/>
          <w:szCs w:val="32"/>
        </w:rPr>
        <w:t>人流量将达25万人次</w:t>
      </w:r>
      <w:r w:rsidR="003F195F">
        <w:rPr>
          <w:rFonts w:ascii="仿宋" w:eastAsia="仿宋" w:hAnsi="仿宋" w:cs="仿宋" w:hint="eastAsia"/>
          <w:sz w:val="32"/>
          <w:szCs w:val="32"/>
        </w:rPr>
        <w:t>/日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2.</w:t>
      </w:r>
      <w:r w:rsidR="004D1D2A">
        <w:rPr>
          <w:rFonts w:ascii="仿宋" w:eastAsia="仿宋" w:hAnsi="仿宋" w:cs="仿宋" w:hint="eastAsia"/>
          <w:sz w:val="32"/>
          <w:szCs w:val="32"/>
        </w:rPr>
        <w:t>本次“食博</w:t>
      </w:r>
      <w:r>
        <w:rPr>
          <w:rFonts w:ascii="仿宋" w:eastAsia="仿宋" w:hAnsi="仿宋" w:cs="仿宋" w:hint="eastAsia"/>
          <w:sz w:val="32"/>
          <w:szCs w:val="32"/>
        </w:rPr>
        <w:t>会”主会场占地面积达3万多平方米，各项办展要求经济技术指标达A级。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3.</w:t>
      </w:r>
      <w:r w:rsidR="004D1D2A">
        <w:rPr>
          <w:rFonts w:ascii="仿宋" w:eastAsia="仿宋" w:hAnsi="仿宋" w:cs="仿宋" w:hint="eastAsia"/>
          <w:sz w:val="32"/>
          <w:szCs w:val="32"/>
        </w:rPr>
        <w:t>本次“食博</w:t>
      </w:r>
      <w:r>
        <w:rPr>
          <w:rFonts w:ascii="仿宋" w:eastAsia="仿宋" w:hAnsi="仿宋" w:cs="仿宋" w:hint="eastAsia"/>
          <w:sz w:val="32"/>
          <w:szCs w:val="32"/>
        </w:rPr>
        <w:t>会”投资单位广西熙和集团经济实力雄厚，人才济济，从事农业产业贸易已达十数年。</w:t>
      </w:r>
    </w:p>
    <w:p w:rsidR="00A55418" w:rsidRDefault="00A55418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A55418" w:rsidRDefault="00F3645E" w:rsidP="007A6744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九、办会亮点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1.免收展会费，仅收取办展所需的经费</w:t>
      </w:r>
      <w:r w:rsidR="008B0A96">
        <w:rPr>
          <w:rFonts w:ascii="仿宋" w:eastAsia="仿宋" w:hAnsi="仿宋" w:cs="仿宋" w:hint="eastAsia"/>
          <w:bCs/>
          <w:sz w:val="32"/>
          <w:szCs w:val="32"/>
        </w:rPr>
        <w:t>（含物业费、综合管理费、安保费、卫生费、水电费、布展撤展费等）</w:t>
      </w:r>
      <w:r w:rsidR="00455D51">
        <w:rPr>
          <w:rFonts w:ascii="仿宋" w:eastAsia="仿宋" w:hAnsi="仿宋" w:cs="仿宋" w:hint="eastAsia"/>
          <w:bCs/>
          <w:sz w:val="32"/>
          <w:szCs w:val="32"/>
        </w:rPr>
        <w:t>135元-150</w:t>
      </w:r>
      <w:r>
        <w:rPr>
          <w:rFonts w:ascii="仿宋" w:eastAsia="仿宋" w:hAnsi="仿宋" w:cs="仿宋" w:hint="eastAsia"/>
          <w:bCs/>
          <w:sz w:val="32"/>
          <w:szCs w:val="32"/>
        </w:rPr>
        <w:t>元/㎡的服务费用。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  2.邀请广西108</w:t>
      </w:r>
      <w:r w:rsidR="00E039E9">
        <w:rPr>
          <w:rFonts w:ascii="仿宋" w:eastAsia="仿宋" w:hAnsi="仿宋" w:cs="仿宋" w:hint="eastAsia"/>
          <w:bCs/>
          <w:sz w:val="32"/>
          <w:szCs w:val="32"/>
        </w:rPr>
        <w:t>个市、县、区人民政府组织当地知名企业参会。</w:t>
      </w:r>
      <w:r>
        <w:rPr>
          <w:rFonts w:ascii="仿宋" w:eastAsia="仿宋" w:hAnsi="仿宋" w:cs="仿宋" w:hint="eastAsia"/>
          <w:bCs/>
          <w:sz w:val="32"/>
          <w:szCs w:val="32"/>
        </w:rPr>
        <w:t>这将是广西首次</w:t>
      </w:r>
      <w:r w:rsidR="00455D51">
        <w:rPr>
          <w:rFonts w:ascii="仿宋" w:eastAsia="仿宋" w:hAnsi="仿宋" w:cs="仿宋" w:hint="eastAsia"/>
          <w:bCs/>
          <w:sz w:val="32"/>
          <w:szCs w:val="32"/>
        </w:rPr>
        <w:t>农业项目最权威</w:t>
      </w:r>
      <w:r w:rsidR="00E039E9">
        <w:rPr>
          <w:rFonts w:ascii="仿宋" w:eastAsia="仿宋" w:hAnsi="仿宋" w:cs="仿宋" w:hint="eastAsia"/>
          <w:bCs/>
          <w:sz w:val="32"/>
          <w:szCs w:val="32"/>
        </w:rPr>
        <w:t>、食品食材</w:t>
      </w:r>
      <w:r>
        <w:rPr>
          <w:rFonts w:ascii="仿宋" w:eastAsia="仿宋" w:hAnsi="仿宋" w:cs="仿宋" w:hint="eastAsia"/>
          <w:bCs/>
          <w:sz w:val="32"/>
          <w:szCs w:val="32"/>
        </w:rPr>
        <w:t>最齐全、</w:t>
      </w:r>
      <w:r w:rsidR="00E039E9">
        <w:rPr>
          <w:rFonts w:ascii="仿宋" w:eastAsia="仿宋" w:hAnsi="仿宋" w:cs="仿宋" w:hint="eastAsia"/>
          <w:bCs/>
          <w:sz w:val="32"/>
          <w:szCs w:val="32"/>
        </w:rPr>
        <w:t>农产品</w:t>
      </w:r>
      <w:r>
        <w:rPr>
          <w:rFonts w:ascii="仿宋" w:eastAsia="仿宋" w:hAnsi="仿宋" w:cs="仿宋" w:hint="eastAsia"/>
          <w:bCs/>
          <w:sz w:val="32"/>
          <w:szCs w:val="32"/>
        </w:rPr>
        <w:t>最集中的一次</w:t>
      </w:r>
      <w:r w:rsidR="00E039E9">
        <w:rPr>
          <w:rFonts w:ascii="仿宋" w:eastAsia="仿宋" w:hAnsi="仿宋" w:cs="仿宋" w:hint="eastAsia"/>
          <w:bCs/>
          <w:sz w:val="32"/>
          <w:szCs w:val="32"/>
        </w:rPr>
        <w:t>国际</w:t>
      </w:r>
      <w:r>
        <w:rPr>
          <w:rFonts w:ascii="仿宋" w:eastAsia="仿宋" w:hAnsi="仿宋" w:cs="仿宋" w:hint="eastAsia"/>
          <w:bCs/>
          <w:sz w:val="32"/>
          <w:szCs w:val="32"/>
        </w:rPr>
        <w:t>盛会。</w:t>
      </w:r>
    </w:p>
    <w:p w:rsidR="008B0A96" w:rsidRDefault="008B0A96" w:rsidP="007A6744">
      <w:pPr>
        <w:spacing w:line="56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  3.广西电视台将对本次“食博会”进行全程拍摄、报道、并为所有参会的单位、企业免费制作一个宣传短片。</w:t>
      </w:r>
    </w:p>
    <w:p w:rsidR="008B0A96" w:rsidRDefault="008B0A96" w:rsidP="007A6744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十、活动细则</w:t>
      </w:r>
    </w:p>
    <w:p w:rsidR="00A55418" w:rsidRDefault="00F3645E" w:rsidP="007A67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待定</w:t>
      </w:r>
    </w:p>
    <w:p w:rsidR="00A55418" w:rsidRDefault="00A55418" w:rsidP="007A6744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A55418" w:rsidRDefault="00F3645E" w:rsidP="007A6744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 中国—东盟食品交易中心国际食品博览会秘书处</w:t>
      </w:r>
    </w:p>
    <w:p w:rsidR="00A55418" w:rsidRDefault="00F3645E" w:rsidP="007A6744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               2016年7月</w:t>
      </w:r>
      <w:r w:rsidR="00AD3DCE">
        <w:rPr>
          <w:rFonts w:ascii="仿宋" w:eastAsia="仿宋" w:hAnsi="仿宋" w:hint="eastAsia"/>
          <w:b/>
          <w:sz w:val="32"/>
          <w:szCs w:val="32"/>
        </w:rPr>
        <w:t>28</w:t>
      </w:r>
      <w:r>
        <w:rPr>
          <w:rFonts w:ascii="仿宋" w:eastAsia="仿宋" w:hAnsi="仿宋" w:hint="eastAsia"/>
          <w:b/>
          <w:sz w:val="32"/>
          <w:szCs w:val="32"/>
        </w:rPr>
        <w:t>日</w:t>
      </w:r>
    </w:p>
    <w:sectPr w:rsidR="00A55418" w:rsidSect="007A6744">
      <w:footerReference w:type="default" r:id="rId7"/>
      <w:pgSz w:w="11906" w:h="16838"/>
      <w:pgMar w:top="2155" w:right="1474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07B" w:rsidRDefault="0056507B" w:rsidP="002634C4">
      <w:r>
        <w:separator/>
      </w:r>
    </w:p>
  </w:endnote>
  <w:endnote w:type="continuationSeparator" w:id="0">
    <w:p w:rsidR="0056507B" w:rsidRDefault="0056507B" w:rsidP="0026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25030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30784" w:rsidRDefault="00430784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62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62D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30784" w:rsidRDefault="004307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07B" w:rsidRDefault="0056507B" w:rsidP="002634C4">
      <w:r>
        <w:separator/>
      </w:r>
    </w:p>
  </w:footnote>
  <w:footnote w:type="continuationSeparator" w:id="0">
    <w:p w:rsidR="0056507B" w:rsidRDefault="0056507B" w:rsidP="00263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C628B"/>
    <w:rsid w:val="0000190A"/>
    <w:rsid w:val="00004634"/>
    <w:rsid w:val="000125F4"/>
    <w:rsid w:val="00013891"/>
    <w:rsid w:val="000155C4"/>
    <w:rsid w:val="00016BE3"/>
    <w:rsid w:val="000232EF"/>
    <w:rsid w:val="0004115B"/>
    <w:rsid w:val="00044594"/>
    <w:rsid w:val="00045123"/>
    <w:rsid w:val="00046217"/>
    <w:rsid w:val="000473D5"/>
    <w:rsid w:val="000615D9"/>
    <w:rsid w:val="0006532B"/>
    <w:rsid w:val="000770FF"/>
    <w:rsid w:val="00082F18"/>
    <w:rsid w:val="000924ED"/>
    <w:rsid w:val="00095D52"/>
    <w:rsid w:val="000D1654"/>
    <w:rsid w:val="000E18E2"/>
    <w:rsid w:val="000E193B"/>
    <w:rsid w:val="000F033B"/>
    <w:rsid w:val="000F156D"/>
    <w:rsid w:val="000F24C3"/>
    <w:rsid w:val="000F60CC"/>
    <w:rsid w:val="001006C1"/>
    <w:rsid w:val="00101E29"/>
    <w:rsid w:val="00104B66"/>
    <w:rsid w:val="00105477"/>
    <w:rsid w:val="00107633"/>
    <w:rsid w:val="00116584"/>
    <w:rsid w:val="00126A6C"/>
    <w:rsid w:val="00142D46"/>
    <w:rsid w:val="00145301"/>
    <w:rsid w:val="00155CBC"/>
    <w:rsid w:val="00155F85"/>
    <w:rsid w:val="00156682"/>
    <w:rsid w:val="001666A8"/>
    <w:rsid w:val="00166EF9"/>
    <w:rsid w:val="00167FCD"/>
    <w:rsid w:val="00171AE5"/>
    <w:rsid w:val="0017207A"/>
    <w:rsid w:val="00172993"/>
    <w:rsid w:val="001853AD"/>
    <w:rsid w:val="001860B1"/>
    <w:rsid w:val="00195A37"/>
    <w:rsid w:val="001B3B59"/>
    <w:rsid w:val="001C13DD"/>
    <w:rsid w:val="001C22BA"/>
    <w:rsid w:val="001D688F"/>
    <w:rsid w:val="001F2EC7"/>
    <w:rsid w:val="001F38BE"/>
    <w:rsid w:val="00200641"/>
    <w:rsid w:val="00200CE1"/>
    <w:rsid w:val="00200D76"/>
    <w:rsid w:val="002139BB"/>
    <w:rsid w:val="002145E6"/>
    <w:rsid w:val="00214821"/>
    <w:rsid w:val="00216AE5"/>
    <w:rsid w:val="00216E19"/>
    <w:rsid w:val="002211AE"/>
    <w:rsid w:val="0022575B"/>
    <w:rsid w:val="00230041"/>
    <w:rsid w:val="002324B8"/>
    <w:rsid w:val="00233A96"/>
    <w:rsid w:val="002379D8"/>
    <w:rsid w:val="002446CE"/>
    <w:rsid w:val="00247310"/>
    <w:rsid w:val="0025695C"/>
    <w:rsid w:val="00257856"/>
    <w:rsid w:val="002634C4"/>
    <w:rsid w:val="002656A4"/>
    <w:rsid w:val="00280D6A"/>
    <w:rsid w:val="0029169D"/>
    <w:rsid w:val="00295659"/>
    <w:rsid w:val="002A38F1"/>
    <w:rsid w:val="002B07BA"/>
    <w:rsid w:val="002B3052"/>
    <w:rsid w:val="002C3103"/>
    <w:rsid w:val="002D22F7"/>
    <w:rsid w:val="002D5E37"/>
    <w:rsid w:val="002E1805"/>
    <w:rsid w:val="002E70C1"/>
    <w:rsid w:val="002F005E"/>
    <w:rsid w:val="003011EC"/>
    <w:rsid w:val="00302AD0"/>
    <w:rsid w:val="00305A49"/>
    <w:rsid w:val="0030766E"/>
    <w:rsid w:val="00315730"/>
    <w:rsid w:val="00315850"/>
    <w:rsid w:val="003220AC"/>
    <w:rsid w:val="003221FC"/>
    <w:rsid w:val="0032270C"/>
    <w:rsid w:val="00323E93"/>
    <w:rsid w:val="00325A05"/>
    <w:rsid w:val="00336CAC"/>
    <w:rsid w:val="003427EE"/>
    <w:rsid w:val="00344810"/>
    <w:rsid w:val="0035141F"/>
    <w:rsid w:val="00354102"/>
    <w:rsid w:val="00357A13"/>
    <w:rsid w:val="0038673E"/>
    <w:rsid w:val="00387B9C"/>
    <w:rsid w:val="003909C5"/>
    <w:rsid w:val="00391C23"/>
    <w:rsid w:val="0039525E"/>
    <w:rsid w:val="0039610F"/>
    <w:rsid w:val="00397770"/>
    <w:rsid w:val="003A2E0A"/>
    <w:rsid w:val="003A3178"/>
    <w:rsid w:val="003A64B1"/>
    <w:rsid w:val="003B2503"/>
    <w:rsid w:val="003B2656"/>
    <w:rsid w:val="003B3085"/>
    <w:rsid w:val="003B5539"/>
    <w:rsid w:val="003D0A15"/>
    <w:rsid w:val="003D6166"/>
    <w:rsid w:val="003E2670"/>
    <w:rsid w:val="003F195F"/>
    <w:rsid w:val="003F699F"/>
    <w:rsid w:val="00414653"/>
    <w:rsid w:val="0042300D"/>
    <w:rsid w:val="00426E16"/>
    <w:rsid w:val="00430784"/>
    <w:rsid w:val="004344ED"/>
    <w:rsid w:val="00434B3C"/>
    <w:rsid w:val="00445C2E"/>
    <w:rsid w:val="00453570"/>
    <w:rsid w:val="00455D51"/>
    <w:rsid w:val="004606A7"/>
    <w:rsid w:val="004676CC"/>
    <w:rsid w:val="0047641B"/>
    <w:rsid w:val="00485209"/>
    <w:rsid w:val="00490472"/>
    <w:rsid w:val="004A304E"/>
    <w:rsid w:val="004A5D50"/>
    <w:rsid w:val="004C2D5B"/>
    <w:rsid w:val="004C3F74"/>
    <w:rsid w:val="004D1D2A"/>
    <w:rsid w:val="004E1DFA"/>
    <w:rsid w:val="004E4AF6"/>
    <w:rsid w:val="004E77DF"/>
    <w:rsid w:val="004F61A5"/>
    <w:rsid w:val="004F6581"/>
    <w:rsid w:val="004F7138"/>
    <w:rsid w:val="00502ECD"/>
    <w:rsid w:val="00513FAD"/>
    <w:rsid w:val="00514488"/>
    <w:rsid w:val="00517F13"/>
    <w:rsid w:val="005203D2"/>
    <w:rsid w:val="00525E09"/>
    <w:rsid w:val="005419C9"/>
    <w:rsid w:val="00542374"/>
    <w:rsid w:val="00555F9C"/>
    <w:rsid w:val="005645D3"/>
    <w:rsid w:val="00564D61"/>
    <w:rsid w:val="0056507B"/>
    <w:rsid w:val="00566B81"/>
    <w:rsid w:val="00570BC6"/>
    <w:rsid w:val="0057113B"/>
    <w:rsid w:val="005716EB"/>
    <w:rsid w:val="00581444"/>
    <w:rsid w:val="005820FD"/>
    <w:rsid w:val="00582BD0"/>
    <w:rsid w:val="005A2141"/>
    <w:rsid w:val="005A4D78"/>
    <w:rsid w:val="005B5B4F"/>
    <w:rsid w:val="005B7383"/>
    <w:rsid w:val="005B74CA"/>
    <w:rsid w:val="005C32DD"/>
    <w:rsid w:val="005E1F4C"/>
    <w:rsid w:val="005F09A3"/>
    <w:rsid w:val="005F6B85"/>
    <w:rsid w:val="005F7EDB"/>
    <w:rsid w:val="0060349D"/>
    <w:rsid w:val="006039B4"/>
    <w:rsid w:val="00614CB8"/>
    <w:rsid w:val="006154CA"/>
    <w:rsid w:val="00615DB7"/>
    <w:rsid w:val="006202A3"/>
    <w:rsid w:val="00622E12"/>
    <w:rsid w:val="006239F7"/>
    <w:rsid w:val="00625B7A"/>
    <w:rsid w:val="00625D8A"/>
    <w:rsid w:val="0062763A"/>
    <w:rsid w:val="00627DFD"/>
    <w:rsid w:val="00633CE3"/>
    <w:rsid w:val="00640BF6"/>
    <w:rsid w:val="00644576"/>
    <w:rsid w:val="0065451A"/>
    <w:rsid w:val="00655AD6"/>
    <w:rsid w:val="006563A1"/>
    <w:rsid w:val="00656BB0"/>
    <w:rsid w:val="0066636A"/>
    <w:rsid w:val="006677D4"/>
    <w:rsid w:val="00672B81"/>
    <w:rsid w:val="00674654"/>
    <w:rsid w:val="006753FA"/>
    <w:rsid w:val="0068027F"/>
    <w:rsid w:val="0068152D"/>
    <w:rsid w:val="006849F5"/>
    <w:rsid w:val="0068514A"/>
    <w:rsid w:val="006853A1"/>
    <w:rsid w:val="00694083"/>
    <w:rsid w:val="00695E9A"/>
    <w:rsid w:val="006970D6"/>
    <w:rsid w:val="0069779C"/>
    <w:rsid w:val="006A1FE6"/>
    <w:rsid w:val="006A4511"/>
    <w:rsid w:val="006A557B"/>
    <w:rsid w:val="006B61CD"/>
    <w:rsid w:val="006C6F44"/>
    <w:rsid w:val="006D09BB"/>
    <w:rsid w:val="006D439F"/>
    <w:rsid w:val="006F38A3"/>
    <w:rsid w:val="006F57AE"/>
    <w:rsid w:val="007063AD"/>
    <w:rsid w:val="00713374"/>
    <w:rsid w:val="007158B7"/>
    <w:rsid w:val="00716992"/>
    <w:rsid w:val="0072012D"/>
    <w:rsid w:val="00720838"/>
    <w:rsid w:val="007358DA"/>
    <w:rsid w:val="00736FC7"/>
    <w:rsid w:val="00754AB6"/>
    <w:rsid w:val="00763518"/>
    <w:rsid w:val="00764C04"/>
    <w:rsid w:val="0078287B"/>
    <w:rsid w:val="00786647"/>
    <w:rsid w:val="00791248"/>
    <w:rsid w:val="00797CB7"/>
    <w:rsid w:val="007A5436"/>
    <w:rsid w:val="007A6744"/>
    <w:rsid w:val="007B38D0"/>
    <w:rsid w:val="007D0F81"/>
    <w:rsid w:val="007E6A57"/>
    <w:rsid w:val="007E789C"/>
    <w:rsid w:val="0080338D"/>
    <w:rsid w:val="00810281"/>
    <w:rsid w:val="00813FB9"/>
    <w:rsid w:val="008211F0"/>
    <w:rsid w:val="0082335D"/>
    <w:rsid w:val="00824CA9"/>
    <w:rsid w:val="00825988"/>
    <w:rsid w:val="00832256"/>
    <w:rsid w:val="00834F27"/>
    <w:rsid w:val="00855E7F"/>
    <w:rsid w:val="00860C1F"/>
    <w:rsid w:val="008638EC"/>
    <w:rsid w:val="00885F88"/>
    <w:rsid w:val="00885F8B"/>
    <w:rsid w:val="00890928"/>
    <w:rsid w:val="00893B13"/>
    <w:rsid w:val="0089582E"/>
    <w:rsid w:val="0089670D"/>
    <w:rsid w:val="008A3C68"/>
    <w:rsid w:val="008A5E6F"/>
    <w:rsid w:val="008A6D86"/>
    <w:rsid w:val="008B0994"/>
    <w:rsid w:val="008B0A96"/>
    <w:rsid w:val="008C204C"/>
    <w:rsid w:val="008C4506"/>
    <w:rsid w:val="008C659E"/>
    <w:rsid w:val="008D4DE2"/>
    <w:rsid w:val="008D5683"/>
    <w:rsid w:val="008D5D0E"/>
    <w:rsid w:val="008D70AF"/>
    <w:rsid w:val="009053E2"/>
    <w:rsid w:val="00912233"/>
    <w:rsid w:val="00942EB7"/>
    <w:rsid w:val="009558D6"/>
    <w:rsid w:val="009666CD"/>
    <w:rsid w:val="00983CA4"/>
    <w:rsid w:val="00986C55"/>
    <w:rsid w:val="00993152"/>
    <w:rsid w:val="00995DA2"/>
    <w:rsid w:val="009C3D59"/>
    <w:rsid w:val="009D0065"/>
    <w:rsid w:val="009D2A6A"/>
    <w:rsid w:val="009D7862"/>
    <w:rsid w:val="009E2CA0"/>
    <w:rsid w:val="00A019DE"/>
    <w:rsid w:val="00A03D29"/>
    <w:rsid w:val="00A04ECB"/>
    <w:rsid w:val="00A0609A"/>
    <w:rsid w:val="00A06FD7"/>
    <w:rsid w:val="00A24EEC"/>
    <w:rsid w:val="00A31880"/>
    <w:rsid w:val="00A31BD9"/>
    <w:rsid w:val="00A31C05"/>
    <w:rsid w:val="00A415CA"/>
    <w:rsid w:val="00A42E3E"/>
    <w:rsid w:val="00A443EE"/>
    <w:rsid w:val="00A47DF2"/>
    <w:rsid w:val="00A47DFB"/>
    <w:rsid w:val="00A55418"/>
    <w:rsid w:val="00A56DF4"/>
    <w:rsid w:val="00A62BD4"/>
    <w:rsid w:val="00A63A31"/>
    <w:rsid w:val="00A7632C"/>
    <w:rsid w:val="00A87A87"/>
    <w:rsid w:val="00AA268F"/>
    <w:rsid w:val="00AA5FD9"/>
    <w:rsid w:val="00AB11EC"/>
    <w:rsid w:val="00AD041F"/>
    <w:rsid w:val="00AD0E6D"/>
    <w:rsid w:val="00AD10EB"/>
    <w:rsid w:val="00AD3DCE"/>
    <w:rsid w:val="00AE5C2E"/>
    <w:rsid w:val="00AF1047"/>
    <w:rsid w:val="00AF1729"/>
    <w:rsid w:val="00AF5C16"/>
    <w:rsid w:val="00AF776F"/>
    <w:rsid w:val="00B03328"/>
    <w:rsid w:val="00B136EA"/>
    <w:rsid w:val="00B162DD"/>
    <w:rsid w:val="00B21DE7"/>
    <w:rsid w:val="00B25B54"/>
    <w:rsid w:val="00B30835"/>
    <w:rsid w:val="00B3557D"/>
    <w:rsid w:val="00B35E1F"/>
    <w:rsid w:val="00B41FD3"/>
    <w:rsid w:val="00B446F4"/>
    <w:rsid w:val="00B464DF"/>
    <w:rsid w:val="00B47301"/>
    <w:rsid w:val="00B65399"/>
    <w:rsid w:val="00B8139A"/>
    <w:rsid w:val="00B8792C"/>
    <w:rsid w:val="00B9612E"/>
    <w:rsid w:val="00BA0ADB"/>
    <w:rsid w:val="00BB3346"/>
    <w:rsid w:val="00BB5C16"/>
    <w:rsid w:val="00BC09F2"/>
    <w:rsid w:val="00BD2BDB"/>
    <w:rsid w:val="00BD30E3"/>
    <w:rsid w:val="00BD3183"/>
    <w:rsid w:val="00BD6C2B"/>
    <w:rsid w:val="00BE25EF"/>
    <w:rsid w:val="00BF5701"/>
    <w:rsid w:val="00C01E8B"/>
    <w:rsid w:val="00C040CE"/>
    <w:rsid w:val="00C07BD8"/>
    <w:rsid w:val="00C115AA"/>
    <w:rsid w:val="00C21B6C"/>
    <w:rsid w:val="00C3252D"/>
    <w:rsid w:val="00C36A79"/>
    <w:rsid w:val="00C37441"/>
    <w:rsid w:val="00C433B5"/>
    <w:rsid w:val="00C445DE"/>
    <w:rsid w:val="00C535FC"/>
    <w:rsid w:val="00C54942"/>
    <w:rsid w:val="00C65FCA"/>
    <w:rsid w:val="00C66D0A"/>
    <w:rsid w:val="00C72BB3"/>
    <w:rsid w:val="00C753D0"/>
    <w:rsid w:val="00C755DD"/>
    <w:rsid w:val="00C8070F"/>
    <w:rsid w:val="00C81A94"/>
    <w:rsid w:val="00C826BB"/>
    <w:rsid w:val="00C85044"/>
    <w:rsid w:val="00C865EF"/>
    <w:rsid w:val="00C87A38"/>
    <w:rsid w:val="00C90688"/>
    <w:rsid w:val="00C9084D"/>
    <w:rsid w:val="00C90E5E"/>
    <w:rsid w:val="00CA3565"/>
    <w:rsid w:val="00CA401F"/>
    <w:rsid w:val="00CB1116"/>
    <w:rsid w:val="00CB5165"/>
    <w:rsid w:val="00CC643B"/>
    <w:rsid w:val="00CD018F"/>
    <w:rsid w:val="00CD31B1"/>
    <w:rsid w:val="00CE2071"/>
    <w:rsid w:val="00CE3650"/>
    <w:rsid w:val="00CE6E75"/>
    <w:rsid w:val="00CF2ECA"/>
    <w:rsid w:val="00D003DF"/>
    <w:rsid w:val="00D03346"/>
    <w:rsid w:val="00D10387"/>
    <w:rsid w:val="00D10D9C"/>
    <w:rsid w:val="00D15B2A"/>
    <w:rsid w:val="00D163E0"/>
    <w:rsid w:val="00D26696"/>
    <w:rsid w:val="00D31B50"/>
    <w:rsid w:val="00D336CD"/>
    <w:rsid w:val="00D336ED"/>
    <w:rsid w:val="00D3588A"/>
    <w:rsid w:val="00D37E49"/>
    <w:rsid w:val="00D47253"/>
    <w:rsid w:val="00D475A0"/>
    <w:rsid w:val="00D60CAE"/>
    <w:rsid w:val="00D66EA9"/>
    <w:rsid w:val="00D81FE1"/>
    <w:rsid w:val="00D84590"/>
    <w:rsid w:val="00D85CCF"/>
    <w:rsid w:val="00DA2FE2"/>
    <w:rsid w:val="00DA3E0C"/>
    <w:rsid w:val="00DA661C"/>
    <w:rsid w:val="00DB480D"/>
    <w:rsid w:val="00DB5E41"/>
    <w:rsid w:val="00DC5DA2"/>
    <w:rsid w:val="00DD35E2"/>
    <w:rsid w:val="00DF5B34"/>
    <w:rsid w:val="00E039E9"/>
    <w:rsid w:val="00E04DAF"/>
    <w:rsid w:val="00E0520A"/>
    <w:rsid w:val="00E10847"/>
    <w:rsid w:val="00E1320A"/>
    <w:rsid w:val="00E2034C"/>
    <w:rsid w:val="00E23323"/>
    <w:rsid w:val="00E47FED"/>
    <w:rsid w:val="00E506F8"/>
    <w:rsid w:val="00E542AB"/>
    <w:rsid w:val="00E545F9"/>
    <w:rsid w:val="00E55152"/>
    <w:rsid w:val="00E56BC9"/>
    <w:rsid w:val="00E6334C"/>
    <w:rsid w:val="00E675E1"/>
    <w:rsid w:val="00E73795"/>
    <w:rsid w:val="00E742E4"/>
    <w:rsid w:val="00E83BE8"/>
    <w:rsid w:val="00E91CAB"/>
    <w:rsid w:val="00E95E02"/>
    <w:rsid w:val="00EA0405"/>
    <w:rsid w:val="00EC0229"/>
    <w:rsid w:val="00EC5164"/>
    <w:rsid w:val="00EC628B"/>
    <w:rsid w:val="00ED7DCA"/>
    <w:rsid w:val="00EE0EC7"/>
    <w:rsid w:val="00EE56AC"/>
    <w:rsid w:val="00EE6974"/>
    <w:rsid w:val="00F05A20"/>
    <w:rsid w:val="00F07733"/>
    <w:rsid w:val="00F1517B"/>
    <w:rsid w:val="00F17017"/>
    <w:rsid w:val="00F208D9"/>
    <w:rsid w:val="00F2366E"/>
    <w:rsid w:val="00F241EF"/>
    <w:rsid w:val="00F33093"/>
    <w:rsid w:val="00F3645E"/>
    <w:rsid w:val="00F42667"/>
    <w:rsid w:val="00F45DBE"/>
    <w:rsid w:val="00F4639D"/>
    <w:rsid w:val="00F52A99"/>
    <w:rsid w:val="00F5357D"/>
    <w:rsid w:val="00F87215"/>
    <w:rsid w:val="00F928C6"/>
    <w:rsid w:val="00F93C01"/>
    <w:rsid w:val="00F97C4E"/>
    <w:rsid w:val="00FA57BF"/>
    <w:rsid w:val="00FA66FD"/>
    <w:rsid w:val="00FB3913"/>
    <w:rsid w:val="00FC5E10"/>
    <w:rsid w:val="00FD3EC8"/>
    <w:rsid w:val="00FD5E0B"/>
    <w:rsid w:val="00FF58E6"/>
    <w:rsid w:val="1D8E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7E8B0"/>
  <w15:docId w15:val="{5909B9DB-4A65-4EC8-AF12-B24BF4B5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4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A5541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5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5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rsid w:val="00A554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7">
    <w:name w:val="Normal (Web)"/>
    <w:basedOn w:val="a"/>
    <w:uiPriority w:val="99"/>
    <w:unhideWhenUsed/>
    <w:rsid w:val="00A554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A55418"/>
    <w:rPr>
      <w:b/>
      <w:bCs/>
    </w:rPr>
  </w:style>
  <w:style w:type="character" w:customStyle="1" w:styleId="a6">
    <w:name w:val="页眉 字符"/>
    <w:basedOn w:val="a0"/>
    <w:link w:val="a5"/>
    <w:uiPriority w:val="99"/>
    <w:semiHidden/>
    <w:rsid w:val="00A5541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55418"/>
    <w:rPr>
      <w:sz w:val="18"/>
      <w:szCs w:val="18"/>
    </w:rPr>
  </w:style>
  <w:style w:type="character" w:customStyle="1" w:styleId="HTML0">
    <w:name w:val="HTML 预设格式 字符"/>
    <w:basedOn w:val="a0"/>
    <w:link w:val="HTML"/>
    <w:rsid w:val="00A55418"/>
    <w:rPr>
      <w:rFonts w:ascii="宋体" w:eastAsia="宋体" w:hAnsi="宋体" w:cs="Times New Roman"/>
      <w:kern w:val="0"/>
      <w:sz w:val="24"/>
      <w:szCs w:val="24"/>
    </w:rPr>
  </w:style>
  <w:style w:type="paragraph" w:customStyle="1" w:styleId="10">
    <w:name w:val="列出段落1"/>
    <w:basedOn w:val="a"/>
    <w:uiPriority w:val="34"/>
    <w:qFormat/>
    <w:rsid w:val="00A55418"/>
    <w:pPr>
      <w:ind w:firstLineChars="200" w:firstLine="420"/>
    </w:pPr>
    <w:rPr>
      <w:rFonts w:ascii="Calibri" w:eastAsia="宋体" w:hAnsi="Calibri" w:cs="Times New Roman"/>
      <w:szCs w:val="22"/>
    </w:rPr>
  </w:style>
  <w:style w:type="character" w:customStyle="1" w:styleId="apple-converted-space">
    <w:name w:val="apple-converted-space"/>
    <w:basedOn w:val="a0"/>
    <w:rsid w:val="00A55418"/>
  </w:style>
  <w:style w:type="paragraph" w:styleId="a9">
    <w:name w:val="Balloon Text"/>
    <w:basedOn w:val="a"/>
    <w:link w:val="aa"/>
    <w:uiPriority w:val="99"/>
    <w:semiHidden/>
    <w:unhideWhenUsed/>
    <w:rsid w:val="00F4639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463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</dc:creator>
  <cp:lastModifiedBy>xh-cdd</cp:lastModifiedBy>
  <cp:revision>34</cp:revision>
  <cp:lastPrinted>2016-08-09T08:54:00Z</cp:lastPrinted>
  <dcterms:created xsi:type="dcterms:W3CDTF">2016-07-09T07:50:00Z</dcterms:created>
  <dcterms:modified xsi:type="dcterms:W3CDTF">2016-08-11T03:34:00Z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